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4036" w:rsidRDefault="00034036" w:rsidP="00034036">
      <w:pPr>
        <w:pStyle w:val="Standard"/>
        <w:jc w:val="center"/>
        <w:rPr>
          <w:rFonts w:cs="Times New Roman"/>
          <w:b/>
          <w:color w:val="333333"/>
          <w:sz w:val="28"/>
          <w:szCs w:val="28"/>
        </w:rPr>
      </w:pPr>
      <w:r>
        <w:rPr>
          <w:rFonts w:cs="Times New Roman"/>
          <w:b/>
          <w:color w:val="333333"/>
          <w:sz w:val="28"/>
          <w:szCs w:val="28"/>
        </w:rPr>
        <w:t>Вопрос: Каков порядок обеспечения инвалидов техническими средствами реабилитации? Отвечает старший помощник прокурора Еремина В. А.</w:t>
      </w:r>
    </w:p>
    <w:p w:rsidR="00034036" w:rsidRDefault="00034036" w:rsidP="00034036">
      <w:pPr>
        <w:pStyle w:val="Standard"/>
        <w:widowControl/>
        <w:rPr>
          <w:rFonts w:cs="Times New Roman"/>
          <w:color w:val="000000"/>
          <w:sz w:val="28"/>
          <w:szCs w:val="28"/>
        </w:rPr>
      </w:pPr>
    </w:p>
    <w:p w:rsidR="00034036" w:rsidRDefault="00034036" w:rsidP="00034036">
      <w:pPr>
        <w:pStyle w:val="Textbody"/>
        <w:widowControl/>
        <w:spacing w:after="0"/>
        <w:jc w:val="both"/>
        <w:rPr>
          <w:rFonts w:cs="Times New Roman"/>
          <w:color w:val="333333"/>
          <w:sz w:val="28"/>
          <w:szCs w:val="28"/>
        </w:rPr>
      </w:pPr>
      <w:r>
        <w:rPr>
          <w:rFonts w:cs="Times New Roman"/>
          <w:color w:val="333333"/>
          <w:sz w:val="28"/>
          <w:szCs w:val="28"/>
        </w:rPr>
        <w:t>Обеспечение инвалидов техническими средствами реабилитации (далее-</w:t>
      </w:r>
      <w:proofErr w:type="gramStart"/>
      <w:r>
        <w:rPr>
          <w:rFonts w:cs="Times New Roman"/>
          <w:color w:val="333333"/>
          <w:sz w:val="28"/>
          <w:szCs w:val="28"/>
        </w:rPr>
        <w:t>TCP</w:t>
      </w:r>
      <w:proofErr w:type="gramEnd"/>
      <w:r>
        <w:rPr>
          <w:rFonts w:cs="Times New Roman"/>
          <w:color w:val="333333"/>
          <w:sz w:val="28"/>
          <w:szCs w:val="28"/>
        </w:rPr>
        <w:t>) и протезно-ортопедичес</w:t>
      </w:r>
      <w:bookmarkStart w:id="0" w:name="_GoBack"/>
      <w:bookmarkEnd w:id="0"/>
      <w:r>
        <w:rPr>
          <w:rFonts w:cs="Times New Roman"/>
          <w:color w:val="333333"/>
          <w:sz w:val="28"/>
          <w:szCs w:val="28"/>
        </w:rPr>
        <w:t>кими изделиями осуществляется в соответствии с постановлением Правительства РФ от 07.04.2008 № 240 «О порядке обеспечения инвалидов TCP, отдельных категорий граждан из числа ветеранов протезами (кроме зубных протезов), протезно-ортопедическими изделиями».</w:t>
      </w:r>
      <w:r>
        <w:rPr>
          <w:rFonts w:cs="Times New Roman"/>
          <w:color w:val="333333"/>
          <w:sz w:val="28"/>
          <w:szCs w:val="28"/>
        </w:rPr>
        <w:t xml:space="preserve"> </w:t>
      </w:r>
      <w:proofErr w:type="gramStart"/>
      <w:r>
        <w:rPr>
          <w:rFonts w:cs="Times New Roman"/>
          <w:color w:val="333333"/>
          <w:sz w:val="28"/>
          <w:szCs w:val="28"/>
        </w:rPr>
        <w:t xml:space="preserve">Потребность в ТСР определяется исходя из индивидуальных программам реабилитации или </w:t>
      </w:r>
      <w:proofErr w:type="spellStart"/>
      <w:r>
        <w:rPr>
          <w:rFonts w:cs="Times New Roman"/>
          <w:color w:val="333333"/>
          <w:sz w:val="28"/>
          <w:szCs w:val="28"/>
        </w:rPr>
        <w:t>абилитации</w:t>
      </w:r>
      <w:proofErr w:type="spellEnd"/>
      <w:r>
        <w:rPr>
          <w:rFonts w:cs="Times New Roman"/>
          <w:color w:val="333333"/>
          <w:sz w:val="28"/>
          <w:szCs w:val="28"/>
        </w:rPr>
        <w:t xml:space="preserve"> инвалидов, разрабатываемых федеральными государственными учреждениями медико-социальной экспертизы, а также заключений об обеспечении протезами, протезно-ортопедическими изделиями ветеранов, выдаваемых врачебными комиссиями медицинских организаций, оказывающих лечебно-профилактическую помощь ветеранам.</w:t>
      </w:r>
      <w:proofErr w:type="gramEnd"/>
      <w:r>
        <w:rPr>
          <w:rFonts w:cs="Times New Roman"/>
          <w:color w:val="333333"/>
          <w:sz w:val="28"/>
          <w:szCs w:val="28"/>
        </w:rPr>
        <w:t xml:space="preserve"> </w:t>
      </w:r>
      <w:r>
        <w:rPr>
          <w:rFonts w:cs="Times New Roman"/>
          <w:color w:val="333333"/>
          <w:sz w:val="28"/>
          <w:szCs w:val="28"/>
        </w:rPr>
        <w:t xml:space="preserve">Право инвалида на компенсацию стоимости самостоятельно приобретенного им TCP возникает только в том случае, если он приобрел его на основании рекомендаций, установленных ему индивидуальными программами реабилитации или </w:t>
      </w:r>
      <w:proofErr w:type="spellStart"/>
      <w:r>
        <w:rPr>
          <w:rFonts w:cs="Times New Roman"/>
          <w:color w:val="333333"/>
          <w:sz w:val="28"/>
          <w:szCs w:val="28"/>
        </w:rPr>
        <w:t>абилитации</w:t>
      </w:r>
      <w:proofErr w:type="spellEnd"/>
      <w:r>
        <w:rPr>
          <w:rFonts w:cs="Times New Roman"/>
          <w:color w:val="333333"/>
          <w:sz w:val="28"/>
          <w:szCs w:val="28"/>
        </w:rPr>
        <w:t xml:space="preserve"> инвалидов, соответствующего заключения.</w:t>
      </w:r>
      <w:r>
        <w:rPr>
          <w:rFonts w:cs="Times New Roman"/>
          <w:color w:val="333333"/>
          <w:sz w:val="28"/>
          <w:szCs w:val="28"/>
        </w:rPr>
        <w:t xml:space="preserve"> </w:t>
      </w:r>
      <w:r>
        <w:rPr>
          <w:rFonts w:cs="Times New Roman"/>
          <w:color w:val="333333"/>
          <w:sz w:val="28"/>
          <w:szCs w:val="28"/>
        </w:rPr>
        <w:t>Для реализации своих прав на обеспечение ТСР необходимо подать заявление (с приложением документов), форма которого утверждена приказом Министерства труда и социальной защиты Российской Федерации № 256 от 16.05.2019.</w:t>
      </w:r>
      <w:r>
        <w:rPr>
          <w:rFonts w:cs="Times New Roman"/>
          <w:color w:val="333333"/>
          <w:sz w:val="28"/>
          <w:szCs w:val="28"/>
        </w:rPr>
        <w:t xml:space="preserve"> </w:t>
      </w:r>
      <w:proofErr w:type="gramStart"/>
      <w:r>
        <w:rPr>
          <w:rFonts w:cs="Times New Roman"/>
          <w:color w:val="333333"/>
          <w:sz w:val="28"/>
          <w:szCs w:val="28"/>
        </w:rPr>
        <w:t>Подать заявление на предоставление государственной услуги по обеспечению TCP возможно через личный кабинет на Едином портале государственных и муниципальных услуг (http://www.gosuslugi.ru), через многофункциональные центры предоставления государственных и муниципальных услуг, через филиалы АО «Почта России», а также в филиале Отделения фонда пенсионного и социального страхования РФ Курской области по месту жительства.</w:t>
      </w:r>
      <w:proofErr w:type="gramEnd"/>
    </w:p>
    <w:p w:rsidR="00583FAC" w:rsidRDefault="00583FAC"/>
    <w:sectPr w:rsidR="00583F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1A5"/>
    <w:rsid w:val="00034036"/>
    <w:rsid w:val="00583FAC"/>
    <w:rsid w:val="00BC5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340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034036"/>
    <w:pPr>
      <w:spacing w:after="1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03403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034036"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Company/>
  <LinksUpToDate>false</LinksUpToDate>
  <CharactersWithSpaces>1788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Олейник Кирилл Сергеевич</dc:creator>
  <cp:keywords/>
  <dc:description/>
  <cp:lastModifiedBy>Олейник Кирилл Сергеевич</cp:lastModifiedBy>
  <cp:revision>2</cp:revision>
  <dcterms:created xsi:type="dcterms:W3CDTF">2024-04-08T14:16:00Z</dcterms:created>
  <dcterms:modified xsi:type="dcterms:W3CDTF">2024-04-08T14:17:00Z</dcterms:modified>
</cp:coreProperties>
</file>